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00356B"/>
          <w:sz w:val="18"/>
          <w:szCs w:val="18"/>
        </w:rPr>
      </w:pPr>
      <w:bookmarkStart w:id="0" w:name="_GoBack"/>
      <w:r>
        <w:rPr>
          <w:i w:val="0"/>
          <w:iCs w:val="0"/>
          <w:caps w:val="0"/>
          <w:color w:val="00356B"/>
          <w:spacing w:val="0"/>
          <w:sz w:val="18"/>
          <w:szCs w:val="18"/>
          <w:bdr w:val="none" w:color="auto" w:sz="0" w:space="0"/>
          <w:shd w:val="clear" w:fill="FFFFFF"/>
        </w:rPr>
        <w:t>建筑与城市规划学院2023年硕士研究生调剂复试方案</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100" w:beforeAutospacing="0" w:after="100" w:afterAutospacing="0" w:line="300" w:lineRule="atLeast"/>
        <w:ind w:left="100" w:right="100" w:firstLine="0"/>
        <w:jc w:val="center"/>
        <w:rPr>
          <w:rFonts w:hint="eastAsia" w:ascii="微软雅黑" w:hAnsi="微软雅黑" w:eastAsia="微软雅黑" w:cs="微软雅黑"/>
          <w:i w:val="0"/>
          <w:iCs w:val="0"/>
          <w:caps w:val="0"/>
          <w:color w:val="777777"/>
          <w:spacing w:val="0"/>
          <w:sz w:val="12"/>
          <w:szCs w:val="12"/>
        </w:rPr>
      </w:pPr>
      <w:r>
        <w:rPr>
          <w:rFonts w:hint="eastAsia" w:ascii="微软雅黑" w:hAnsi="微软雅黑" w:eastAsia="微软雅黑" w:cs="微软雅黑"/>
          <w:i w:val="0"/>
          <w:iCs w:val="0"/>
          <w:caps w:val="0"/>
          <w:color w:val="777777"/>
          <w:spacing w:val="0"/>
          <w:kern w:val="0"/>
          <w:sz w:val="12"/>
          <w:szCs w:val="12"/>
          <w:bdr w:val="none" w:color="auto" w:sz="0" w:space="0"/>
          <w:shd w:val="clear" w:fill="F5F5F5"/>
          <w:lang w:val="en-US" w:eastAsia="zh-CN" w:bidi="ar"/>
        </w:rPr>
        <w:t>来源：    时间：2023-04-05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200" w:afterAutospacing="0" w:line="320" w:lineRule="atLeast"/>
        <w:ind w:left="100" w:right="100"/>
        <w:jc w:val="center"/>
        <w:rPr>
          <w:sz w:val="32"/>
          <w:szCs w:val="32"/>
        </w:rPr>
      </w:pPr>
      <w:r>
        <w:rPr>
          <w:rFonts w:hint="eastAsia" w:ascii="宋体" w:hAnsi="宋体" w:eastAsia="宋体" w:cs="宋体"/>
          <w:b/>
          <w:bCs/>
          <w:i w:val="0"/>
          <w:iCs w:val="0"/>
          <w:caps w:val="0"/>
          <w:color w:val="323232"/>
          <w:spacing w:val="0"/>
          <w:sz w:val="21"/>
          <w:szCs w:val="21"/>
          <w:bdr w:val="none" w:color="auto" w:sz="0" w:space="0"/>
          <w:shd w:val="clear" w:fill="FFFFFF"/>
        </w:rPr>
        <w:t>建筑与城市规划学院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200" w:afterAutospacing="0" w:line="320" w:lineRule="atLeast"/>
        <w:ind w:left="100" w:right="100"/>
        <w:jc w:val="center"/>
        <w:rPr>
          <w:sz w:val="32"/>
          <w:szCs w:val="32"/>
        </w:rPr>
      </w:pPr>
      <w:r>
        <w:rPr>
          <w:rFonts w:hint="eastAsia" w:ascii="宋体" w:hAnsi="宋体" w:eastAsia="宋体" w:cs="宋体"/>
          <w:b/>
          <w:bCs/>
          <w:i w:val="0"/>
          <w:iCs w:val="0"/>
          <w:caps w:val="0"/>
          <w:color w:val="323232"/>
          <w:spacing w:val="0"/>
          <w:sz w:val="21"/>
          <w:szCs w:val="21"/>
          <w:bdr w:val="none" w:color="auto" w:sz="0" w:space="0"/>
          <w:shd w:val="clear" w:fill="FFFFFF"/>
        </w:rPr>
        <w:t>2023年硕士研究生调剂复试方案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200" w:afterAutospacing="0" w:line="320" w:lineRule="atLeast"/>
        <w:ind w:left="100" w:right="100"/>
        <w:rPr>
          <w:sz w:val="32"/>
          <w:szCs w:val="3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一、调剂系统开放时间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i w:val="0"/>
          <w:iCs w:val="0"/>
          <w:caps w:val="0"/>
          <w:color w:val="323232"/>
          <w:spacing w:val="0"/>
          <w:sz w:val="24"/>
          <w:szCs w:val="24"/>
          <w:bdr w:val="none" w:color="auto" w:sz="0" w:space="0"/>
          <w:shd w:val="clear" w:fill="FFFFFF"/>
        </w:rPr>
        <w:t>调剂系统开放时间：2023年4月6日00：00—14：00（14小时）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二、调剂复试时间及复试方式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复试时间：建筑与城市规划学院各学科调剂考生4月9日复试。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8：30-11：30快题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13：00-18：00复试面试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复试方式：线下现场复试。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三、调剂复试资格基本要求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我院各专业接收全日制硕士研究生调剂，调剂考生复试资格要求如下：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1、满足我院研究生复试分数线及学科背景要求；</w:t>
      </w:r>
    </w:p>
    <w:tbl>
      <w:tblPr>
        <w:tblW w:w="7971"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2782"/>
        <w:gridCol w:w="733"/>
        <w:gridCol w:w="725"/>
        <w:gridCol w:w="714"/>
        <w:gridCol w:w="1042"/>
        <w:gridCol w:w="19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454" w:hRule="atLeast"/>
          <w:tblHeader/>
          <w:jc w:val="center"/>
        </w:trPr>
        <w:tc>
          <w:tcPr>
            <w:tcW w:w="2626" w:type="dxa"/>
            <w:vMerge w:val="restart"/>
            <w:tcBorders>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b/>
                <w:bCs/>
                <w:sz w:val="14"/>
                <w:szCs w:val="14"/>
                <w:bdr w:val="none" w:color="auto" w:sz="0" w:space="0"/>
              </w:rPr>
              <w:t>招生专业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（以代码为序）</w:t>
            </w:r>
          </w:p>
        </w:tc>
        <w:tc>
          <w:tcPr>
            <w:tcW w:w="4898" w:type="dxa"/>
            <w:gridSpan w:val="5"/>
            <w:tcBorders>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b/>
                <w:bCs/>
                <w:sz w:val="14"/>
                <w:szCs w:val="14"/>
                <w:bdr w:val="none" w:color="auto" w:sz="0" w:space="0"/>
              </w:rPr>
              <w:t>进入复试成绩基本要求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454" w:hRule="atLeast"/>
          <w:tblHeader/>
          <w:jc w:val="center"/>
        </w:trPr>
        <w:tc>
          <w:tcPr>
            <w:tcW w:w="2626" w:type="dxa"/>
            <w:vMerge w:val="continue"/>
            <w:tcBorders>
              <w:bottom w:val="single" w:color="auto" w:sz="6" w:space="0"/>
              <w:right w:val="single" w:color="auto" w:sz="6" w:space="0"/>
            </w:tcBorders>
            <w:shd w:val="clear"/>
            <w:tcMar>
              <w:left w:w="101" w:type="dxa"/>
              <w:right w:w="101" w:type="dxa"/>
            </w:tcMar>
            <w:vAlign w:val="center"/>
          </w:tcPr>
          <w:p>
            <w:pPr>
              <w:rPr>
                <w:rFonts w:hint="eastAsia" w:ascii="宋体"/>
                <w:sz w:val="12"/>
                <w:szCs w:val="12"/>
              </w:rPr>
            </w:pPr>
          </w:p>
        </w:tc>
        <w:tc>
          <w:tcPr>
            <w:tcW w:w="692"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b/>
                <w:bCs/>
                <w:sz w:val="14"/>
                <w:szCs w:val="14"/>
                <w:bdr w:val="none" w:color="auto" w:sz="0" w:space="0"/>
              </w:rPr>
              <w:t>总分</w:t>
            </w:r>
          </w:p>
        </w:tc>
        <w:tc>
          <w:tcPr>
            <w:tcW w:w="68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b/>
                <w:bCs/>
                <w:sz w:val="14"/>
                <w:szCs w:val="14"/>
                <w:bdr w:val="none" w:color="auto" w:sz="0" w:space="0"/>
              </w:rPr>
              <w:t>政治</w:t>
            </w:r>
          </w:p>
        </w:tc>
        <w:tc>
          <w:tcPr>
            <w:tcW w:w="67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b/>
                <w:bCs/>
                <w:sz w:val="14"/>
                <w:szCs w:val="14"/>
                <w:bdr w:val="none" w:color="auto" w:sz="0" w:space="0"/>
              </w:rPr>
              <w:t>英语</w:t>
            </w:r>
          </w:p>
        </w:tc>
        <w:tc>
          <w:tcPr>
            <w:tcW w:w="98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b/>
                <w:bCs/>
                <w:sz w:val="14"/>
                <w:szCs w:val="14"/>
                <w:bdr w:val="none" w:color="auto" w:sz="0" w:space="0"/>
              </w:rPr>
              <w:t>业务课一</w:t>
            </w:r>
          </w:p>
        </w:tc>
        <w:tc>
          <w:tcPr>
            <w:tcW w:w="1000" w:type="dxa"/>
            <w:tcBorders>
              <w:top w:val="single" w:color="auto" w:sz="6" w:space="0"/>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b/>
                <w:bCs/>
                <w:sz w:val="14"/>
                <w:szCs w:val="14"/>
                <w:bdr w:val="none" w:color="auto" w:sz="0" w:space="0"/>
              </w:rPr>
              <w:t>业务课二</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811" w:hRule="atLeast"/>
          <w:jc w:val="center"/>
        </w:trPr>
        <w:tc>
          <w:tcPr>
            <w:tcW w:w="2626" w:type="dxa"/>
            <w:tcBorders>
              <w:top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sz w:val="21"/>
                <w:szCs w:val="21"/>
              </w:rPr>
            </w:pPr>
            <w:r>
              <w:rPr>
                <w:rFonts w:hint="eastAsia" w:ascii="宋体" w:hAnsi="宋体" w:eastAsia="宋体" w:cs="宋体"/>
                <w:sz w:val="14"/>
                <w:szCs w:val="14"/>
                <w:bdr w:val="none" w:color="auto" w:sz="0" w:space="0"/>
              </w:rPr>
              <w:t>085100 建筑学（专业学位）</w:t>
            </w:r>
          </w:p>
        </w:tc>
        <w:tc>
          <w:tcPr>
            <w:tcW w:w="692"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285</w:t>
            </w:r>
          </w:p>
        </w:tc>
        <w:tc>
          <w:tcPr>
            <w:tcW w:w="68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38</w:t>
            </w:r>
          </w:p>
        </w:tc>
        <w:tc>
          <w:tcPr>
            <w:tcW w:w="67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38</w:t>
            </w:r>
          </w:p>
        </w:tc>
        <w:tc>
          <w:tcPr>
            <w:tcW w:w="98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80</w:t>
            </w:r>
          </w:p>
        </w:tc>
        <w:tc>
          <w:tcPr>
            <w:tcW w:w="1000" w:type="dxa"/>
            <w:tcBorders>
              <w:top w:val="single" w:color="auto" w:sz="6" w:space="0"/>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5" w:hRule="atLeast"/>
          <w:jc w:val="center"/>
        </w:trPr>
        <w:tc>
          <w:tcPr>
            <w:tcW w:w="2626" w:type="dxa"/>
            <w:tcBorders>
              <w:top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sz w:val="21"/>
                <w:szCs w:val="21"/>
              </w:rPr>
            </w:pPr>
            <w:r>
              <w:rPr>
                <w:rFonts w:hint="eastAsia" w:ascii="宋体" w:hAnsi="宋体" w:eastAsia="宋体" w:cs="宋体"/>
                <w:sz w:val="14"/>
                <w:szCs w:val="14"/>
                <w:bdr w:val="none" w:color="auto" w:sz="0" w:space="0"/>
              </w:rPr>
              <w:t>083300 城乡规划学</w:t>
            </w:r>
          </w:p>
        </w:tc>
        <w:tc>
          <w:tcPr>
            <w:tcW w:w="692"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273</w:t>
            </w:r>
          </w:p>
        </w:tc>
        <w:tc>
          <w:tcPr>
            <w:tcW w:w="68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38</w:t>
            </w:r>
          </w:p>
        </w:tc>
        <w:tc>
          <w:tcPr>
            <w:tcW w:w="67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38</w:t>
            </w:r>
          </w:p>
        </w:tc>
        <w:tc>
          <w:tcPr>
            <w:tcW w:w="98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75</w:t>
            </w:r>
          </w:p>
        </w:tc>
        <w:tc>
          <w:tcPr>
            <w:tcW w:w="1000" w:type="dxa"/>
            <w:tcBorders>
              <w:top w:val="single" w:color="auto" w:sz="6" w:space="0"/>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90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935" w:hRule="atLeast"/>
          <w:jc w:val="center"/>
        </w:trPr>
        <w:tc>
          <w:tcPr>
            <w:tcW w:w="2626" w:type="dxa"/>
            <w:tcBorders>
              <w:top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sz w:val="21"/>
                <w:szCs w:val="21"/>
              </w:rPr>
            </w:pPr>
            <w:r>
              <w:rPr>
                <w:rFonts w:hint="eastAsia" w:ascii="宋体" w:hAnsi="宋体" w:eastAsia="宋体" w:cs="宋体"/>
                <w:sz w:val="14"/>
                <w:szCs w:val="14"/>
                <w:bdr w:val="none" w:color="auto" w:sz="0" w:space="0"/>
              </w:rPr>
              <w:t>085300 城市规划（专业学位）</w:t>
            </w:r>
          </w:p>
        </w:tc>
        <w:tc>
          <w:tcPr>
            <w:tcW w:w="692"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273</w:t>
            </w:r>
          </w:p>
        </w:tc>
        <w:tc>
          <w:tcPr>
            <w:tcW w:w="68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38</w:t>
            </w:r>
          </w:p>
        </w:tc>
        <w:tc>
          <w:tcPr>
            <w:tcW w:w="67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38</w:t>
            </w:r>
          </w:p>
        </w:tc>
        <w:tc>
          <w:tcPr>
            <w:tcW w:w="98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90</w:t>
            </w:r>
          </w:p>
        </w:tc>
        <w:tc>
          <w:tcPr>
            <w:tcW w:w="1000" w:type="dxa"/>
            <w:tcBorders>
              <w:top w:val="single" w:color="auto" w:sz="6" w:space="0"/>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75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58" w:hRule="atLeast"/>
          <w:jc w:val="center"/>
        </w:trPr>
        <w:tc>
          <w:tcPr>
            <w:tcW w:w="2626" w:type="dxa"/>
            <w:tcBorders>
              <w:top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sz w:val="21"/>
                <w:szCs w:val="21"/>
              </w:rPr>
            </w:pPr>
            <w:r>
              <w:rPr>
                <w:rFonts w:hint="eastAsia" w:ascii="宋体" w:hAnsi="宋体" w:eastAsia="宋体" w:cs="宋体"/>
                <w:sz w:val="14"/>
                <w:szCs w:val="14"/>
                <w:bdr w:val="none" w:color="auto" w:sz="0" w:space="0"/>
              </w:rPr>
              <w:t>095300 风景园林（专业学位）</w:t>
            </w:r>
          </w:p>
        </w:tc>
        <w:tc>
          <w:tcPr>
            <w:tcW w:w="692"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251</w:t>
            </w:r>
          </w:p>
        </w:tc>
        <w:tc>
          <w:tcPr>
            <w:tcW w:w="68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33</w:t>
            </w:r>
          </w:p>
        </w:tc>
        <w:tc>
          <w:tcPr>
            <w:tcW w:w="67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10"/>
              <w:jc w:val="both"/>
              <w:rPr>
                <w:sz w:val="21"/>
                <w:szCs w:val="21"/>
              </w:rPr>
            </w:pPr>
            <w:r>
              <w:rPr>
                <w:rFonts w:hint="eastAsia" w:ascii="宋体" w:hAnsi="宋体" w:eastAsia="宋体" w:cs="宋体"/>
                <w:sz w:val="14"/>
                <w:szCs w:val="14"/>
                <w:bdr w:val="none" w:color="auto" w:sz="0" w:space="0"/>
              </w:rPr>
              <w:t>33</w:t>
            </w:r>
          </w:p>
        </w:tc>
        <w:tc>
          <w:tcPr>
            <w:tcW w:w="98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70</w:t>
            </w:r>
          </w:p>
        </w:tc>
        <w:tc>
          <w:tcPr>
            <w:tcW w:w="1000" w:type="dxa"/>
            <w:tcBorders>
              <w:top w:val="single" w:color="auto" w:sz="6" w:space="0"/>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95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453" w:hRule="atLeast"/>
          <w:jc w:val="center"/>
        </w:trPr>
        <w:tc>
          <w:tcPr>
            <w:tcW w:w="2626" w:type="dxa"/>
            <w:tcBorders>
              <w:top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sz w:val="21"/>
                <w:szCs w:val="21"/>
              </w:rPr>
            </w:pPr>
            <w:r>
              <w:rPr>
                <w:rFonts w:hint="eastAsia" w:ascii="宋体" w:hAnsi="宋体" w:eastAsia="宋体" w:cs="宋体"/>
                <w:sz w:val="14"/>
                <w:szCs w:val="14"/>
                <w:bdr w:val="none" w:color="auto" w:sz="0" w:space="0"/>
              </w:rPr>
              <w:t>130500 设计学</w:t>
            </w:r>
          </w:p>
        </w:tc>
        <w:tc>
          <w:tcPr>
            <w:tcW w:w="692"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362</w:t>
            </w:r>
          </w:p>
        </w:tc>
        <w:tc>
          <w:tcPr>
            <w:tcW w:w="684"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40</w:t>
            </w:r>
          </w:p>
        </w:tc>
        <w:tc>
          <w:tcPr>
            <w:tcW w:w="674"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40</w:t>
            </w:r>
          </w:p>
        </w:tc>
        <w:tc>
          <w:tcPr>
            <w:tcW w:w="984"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100</w:t>
            </w:r>
          </w:p>
        </w:tc>
        <w:tc>
          <w:tcPr>
            <w:tcW w:w="1000" w:type="dxa"/>
            <w:tcBorders>
              <w:top w:val="single" w:color="auto" w:sz="6" w:space="0"/>
              <w:lef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100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2、考生本科专业与报考调剂专业契合度较高的优先；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3、初试报考同一学校同一专业的考生中，分数高的优先；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4、根据考生参加课外竞赛、实践和获奖等成果择优考虑，如获得国家奖学金、中国国际“互联网+”大学生创新创业大赛、“挑战杯”系列、国际建筑师协会（UIA）学生建筑设计竞赛、UIA-霍普杯国际大学生建筑设计竞赛、建筑新人赛等竞赛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5、申请调剂到我院085100建筑学（专业学位）、095300风景园林（专业学位）、130500设计学专业的考生，初试科目必须包含快题设计；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6、我院只接收初试外语统考科目为英语（一）的考生；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7、各学科综合考量考生初试分数、专业背景、学习素养、学术成果等因素确定进入复试考生名单。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8、调剂考生学科背景：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085100建筑（专业学位）接收建筑学、历史建筑保护工程、城乡规划、风景园林、工业设计、艺术设计专业的考生，其中建筑学专业下建筑技术科学研究方向仅接收建筑学、土木工程、暖通空调专业考生。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083300城乡规划学、085300城市规划（专业学位）接收城乡规划、建筑学、风景园林、人文地理专业的考生。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095300风景园林（专业学位）接收风景园林、建筑学、城乡规划的考生。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130500设计学接收艺术设计学、环境设计、视觉传达设计、雕塑、绘画、摄影、动画、工艺美术、多媒体设计、展示设计、工业设计、公共艺术设计、建筑学、风景园林等专业的考生。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四、2023年各专业调剂名额</w:t>
      </w:r>
    </w:p>
    <w:tbl>
      <w:tblPr>
        <w:tblW w:w="936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267"/>
        <w:gridCol w:w="2035"/>
        <w:gridCol w:w="2890"/>
        <w:gridCol w:w="21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205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b/>
                <w:bCs/>
                <w:sz w:val="14"/>
                <w:szCs w:val="14"/>
                <w:bdr w:val="none" w:color="auto" w:sz="0" w:space="0"/>
              </w:rPr>
              <w:t>类 型</w:t>
            </w:r>
          </w:p>
        </w:tc>
        <w:tc>
          <w:tcPr>
            <w:tcW w:w="1844" w:type="dxa"/>
            <w:tcBorders>
              <w:top w:val="single" w:color="auto" w:sz="6" w:space="0"/>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b/>
                <w:bCs/>
                <w:sz w:val="14"/>
                <w:szCs w:val="14"/>
                <w:bdr w:val="none" w:color="auto" w:sz="0" w:space="0"/>
              </w:rPr>
              <w:t>专业代码</w:t>
            </w:r>
          </w:p>
        </w:tc>
        <w:tc>
          <w:tcPr>
            <w:tcW w:w="2619" w:type="dxa"/>
            <w:tcBorders>
              <w:top w:val="single" w:color="auto" w:sz="6" w:space="0"/>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b/>
                <w:bCs/>
                <w:sz w:val="14"/>
                <w:szCs w:val="14"/>
                <w:bdr w:val="none" w:color="auto" w:sz="0" w:space="0"/>
              </w:rPr>
              <w:t>专业名称</w:t>
            </w:r>
          </w:p>
        </w:tc>
        <w:tc>
          <w:tcPr>
            <w:tcW w:w="1970" w:type="dxa"/>
            <w:tcBorders>
              <w:top w:val="single" w:color="auto" w:sz="6" w:space="0"/>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b/>
                <w:bCs/>
                <w:sz w:val="14"/>
                <w:szCs w:val="14"/>
                <w:bdr w:val="none" w:color="auto" w:sz="0" w:space="0"/>
              </w:rPr>
              <w:t>名额（人）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3" w:hRule="atLeast"/>
          <w:jc w:val="center"/>
        </w:trPr>
        <w:tc>
          <w:tcPr>
            <w:tcW w:w="2054" w:type="dxa"/>
            <w:vMerge w:val="restart"/>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学术硕士</w:t>
            </w:r>
          </w:p>
        </w:tc>
        <w:tc>
          <w:tcPr>
            <w:tcW w:w="1844" w:type="dxa"/>
            <w:tcBorders>
              <w:bottom w:val="single" w:color="auto" w:sz="6" w:space="0"/>
              <w:right w:val="single" w:color="auto" w:sz="6" w:space="0"/>
            </w:tcBorders>
            <w:shd w:val="clear" w:color="auto" w:fill="FFFFFF"/>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083300</w:t>
            </w:r>
          </w:p>
        </w:tc>
        <w:tc>
          <w:tcPr>
            <w:tcW w:w="2619" w:type="dxa"/>
            <w:tcBorders>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城乡规划学</w:t>
            </w:r>
          </w:p>
        </w:tc>
        <w:tc>
          <w:tcPr>
            <w:tcW w:w="1970" w:type="dxa"/>
            <w:tcBorders>
              <w:bottom w:val="single" w:color="auto" w:sz="6" w:space="0"/>
              <w:right w:val="single" w:color="auto" w:sz="6" w:space="0"/>
            </w:tcBorders>
            <w:shd w:val="clear" w:color="auto" w:fill="FFFFFF"/>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3" w:hRule="atLeast"/>
          <w:jc w:val="center"/>
        </w:trPr>
        <w:tc>
          <w:tcPr>
            <w:tcW w:w="2054" w:type="dxa"/>
            <w:vMerge w:val="continue"/>
            <w:tcBorders>
              <w:left w:val="single" w:color="auto" w:sz="6" w:space="0"/>
              <w:bottom w:val="single" w:color="auto" w:sz="6" w:space="0"/>
              <w:right w:val="single" w:color="auto" w:sz="6" w:space="0"/>
            </w:tcBorders>
            <w:shd w:val="clear"/>
            <w:tcMar>
              <w:left w:w="101" w:type="dxa"/>
              <w:right w:w="101" w:type="dxa"/>
            </w:tcMar>
            <w:vAlign w:val="center"/>
          </w:tcPr>
          <w:p>
            <w:pPr>
              <w:rPr>
                <w:rFonts w:hint="eastAsia" w:ascii="宋体"/>
                <w:sz w:val="12"/>
                <w:szCs w:val="12"/>
              </w:rPr>
            </w:pPr>
          </w:p>
        </w:tc>
        <w:tc>
          <w:tcPr>
            <w:tcW w:w="1844" w:type="dxa"/>
            <w:tcBorders>
              <w:bottom w:val="single" w:color="auto" w:sz="6" w:space="0"/>
              <w:right w:val="single" w:color="auto" w:sz="6" w:space="0"/>
            </w:tcBorders>
            <w:shd w:val="clear" w:color="auto" w:fill="FFFFFF"/>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130500</w:t>
            </w:r>
          </w:p>
        </w:tc>
        <w:tc>
          <w:tcPr>
            <w:tcW w:w="2619" w:type="dxa"/>
            <w:tcBorders>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设计学</w:t>
            </w:r>
          </w:p>
        </w:tc>
        <w:tc>
          <w:tcPr>
            <w:tcW w:w="1970" w:type="dxa"/>
            <w:tcBorders>
              <w:bottom w:val="single" w:color="auto" w:sz="6" w:space="0"/>
              <w:right w:val="single" w:color="auto" w:sz="6" w:space="0"/>
            </w:tcBorders>
            <w:shd w:val="clear" w:color="auto" w:fill="FFFFFF"/>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3" w:hRule="atLeast"/>
          <w:jc w:val="center"/>
        </w:trPr>
        <w:tc>
          <w:tcPr>
            <w:tcW w:w="2054" w:type="dxa"/>
            <w:vMerge w:val="restart"/>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专业硕士</w:t>
            </w:r>
          </w:p>
        </w:tc>
        <w:tc>
          <w:tcPr>
            <w:tcW w:w="1844" w:type="dxa"/>
            <w:tcBorders>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085100</w:t>
            </w:r>
          </w:p>
        </w:tc>
        <w:tc>
          <w:tcPr>
            <w:tcW w:w="2619" w:type="dxa"/>
            <w:tcBorders>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建筑学（专业学位）</w:t>
            </w:r>
          </w:p>
        </w:tc>
        <w:tc>
          <w:tcPr>
            <w:tcW w:w="1970" w:type="dxa"/>
            <w:tcBorders>
              <w:bottom w:val="single" w:color="auto" w:sz="6" w:space="0"/>
              <w:right w:val="single" w:color="auto" w:sz="6" w:space="0"/>
            </w:tcBorders>
            <w:shd w:val="clear" w:color="auto" w:fill="FFFFFF"/>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3" w:hRule="atLeast"/>
          <w:jc w:val="center"/>
        </w:trPr>
        <w:tc>
          <w:tcPr>
            <w:tcW w:w="2054" w:type="dxa"/>
            <w:vMerge w:val="continue"/>
            <w:tcBorders>
              <w:left w:val="single" w:color="auto" w:sz="6" w:space="0"/>
              <w:bottom w:val="single" w:color="auto" w:sz="6" w:space="0"/>
              <w:right w:val="single" w:color="auto" w:sz="6" w:space="0"/>
            </w:tcBorders>
            <w:shd w:val="clear"/>
            <w:tcMar>
              <w:left w:w="101" w:type="dxa"/>
              <w:right w:w="101" w:type="dxa"/>
            </w:tcMar>
            <w:vAlign w:val="center"/>
          </w:tcPr>
          <w:p>
            <w:pPr>
              <w:rPr>
                <w:rFonts w:hint="eastAsia" w:ascii="宋体"/>
                <w:sz w:val="12"/>
                <w:szCs w:val="12"/>
              </w:rPr>
            </w:pPr>
          </w:p>
        </w:tc>
        <w:tc>
          <w:tcPr>
            <w:tcW w:w="1844" w:type="dxa"/>
            <w:tcBorders>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085300</w:t>
            </w:r>
          </w:p>
        </w:tc>
        <w:tc>
          <w:tcPr>
            <w:tcW w:w="2619" w:type="dxa"/>
            <w:tcBorders>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城市规划（专业学位）</w:t>
            </w:r>
          </w:p>
        </w:tc>
        <w:tc>
          <w:tcPr>
            <w:tcW w:w="1970" w:type="dxa"/>
            <w:tcBorders>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3" w:hRule="atLeast"/>
          <w:jc w:val="center"/>
        </w:trPr>
        <w:tc>
          <w:tcPr>
            <w:tcW w:w="2054" w:type="dxa"/>
            <w:vMerge w:val="continue"/>
            <w:tcBorders>
              <w:left w:val="single" w:color="auto" w:sz="6" w:space="0"/>
              <w:bottom w:val="single" w:color="auto" w:sz="6" w:space="0"/>
              <w:right w:val="single" w:color="auto" w:sz="6" w:space="0"/>
            </w:tcBorders>
            <w:shd w:val="clear"/>
            <w:tcMar>
              <w:left w:w="101" w:type="dxa"/>
              <w:right w:w="101" w:type="dxa"/>
            </w:tcMar>
            <w:vAlign w:val="center"/>
          </w:tcPr>
          <w:p>
            <w:pPr>
              <w:rPr>
                <w:rFonts w:hint="eastAsia" w:ascii="宋体"/>
                <w:sz w:val="12"/>
                <w:szCs w:val="12"/>
              </w:rPr>
            </w:pPr>
          </w:p>
        </w:tc>
        <w:tc>
          <w:tcPr>
            <w:tcW w:w="1844" w:type="dxa"/>
            <w:tcBorders>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095300</w:t>
            </w:r>
          </w:p>
        </w:tc>
        <w:tc>
          <w:tcPr>
            <w:tcW w:w="2619" w:type="dxa"/>
            <w:tcBorders>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风景园林（专业学位）</w:t>
            </w:r>
          </w:p>
        </w:tc>
        <w:tc>
          <w:tcPr>
            <w:tcW w:w="1970" w:type="dxa"/>
            <w:tcBorders>
              <w:bottom w:val="single" w:color="auto" w:sz="6" w:space="0"/>
              <w:right w:val="single" w:color="auto" w:sz="6" w:space="0"/>
            </w:tcBorders>
            <w:shd w:val="clear"/>
            <w:tcMar>
              <w:left w:w="108"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sz w:val="21"/>
                <w:szCs w:val="21"/>
              </w:rPr>
            </w:pPr>
            <w:r>
              <w:rPr>
                <w:rFonts w:hint="eastAsia" w:ascii="宋体" w:hAnsi="宋体" w:eastAsia="宋体" w:cs="宋体"/>
                <w:sz w:val="14"/>
                <w:szCs w:val="14"/>
                <w:bdr w:val="none" w:color="auto" w:sz="0" w:space="0"/>
              </w:rPr>
              <w:t>16</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五、调剂考生资格审核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1.资格审核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考生缴纳复试费并提交材料。学院对所有进入复试阶段的考生进行资格审查，未进行资格审查或审查不合格的考生无资格参加复试。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考生通过学信网“招生远程面试系统”的“上传材料”通道提交以下本人适用材料：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①本人第二代居民身份证件正、反面扫描件（必传）；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②学历证书、学位证书、学历认证报告扫描件（往届生必传）；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③学生证、学籍在线验证报告扫描件（应届生必传）；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④政审表（必传，须在5月15日前将盖章的原件邮寄至学院秘书老师处，未寄达的考生不列入拟录取名单上报）；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⑤大学学习成绩单扫描件（必传）；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⑥初试准考证扫描件（必传）；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⑦少数民族高层次骨干人才计划报考登记表扫描件（只有少民计划考生必传）；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⑧作品集扫描件（必传）；作品集为pdf格式，20兆以内；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⑨毕业论文（设计）摘要或进展报告；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⑩发表论文及获奖证明；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考生提交的复试材料（除作品集外）文件后缀可以是jpg、png、gif、jpeg，5兆以内；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学信网提交材料截止时间为2023年4月7日14:00。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*考试当天需要携带以上材料中的①②③④⑤⑩原件进行现场二次审核。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line="440" w:lineRule="atLeast"/>
        <w:ind w:left="100" w:right="10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2.违规处理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对在复试过程中有违规行为的考生，一经查实，按照《国家教育考试违规处理办法》《普通高等学校招生违规行为处理暂行办法》等规定严肃处理，取消录取资格，记入《考生考试诚信档案》。入学后3个月内，学院按照《普通高等学校学生管理规定》有关要求，对所有考生进行全面复查。复查不合格的，取消学籍；情节严重的，移交有关部门调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六、调剂复试费用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24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复试费标准按照《北京市财政局、北京市发展和改革委员会关于部分高等教育招生招生考试收费标准的函》（京发改[2008]1974号）文件规定：硕士研究生入学考试复试费（收费编码：173056003）为人民币100元/人。缴费后因各种原因未参加复试者，已支付的复试费不予退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七、调剂考生复试科目</w:t>
      </w:r>
    </w:p>
    <w:tbl>
      <w:tblPr>
        <w:tblW w:w="9300"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657"/>
        <w:gridCol w:w="822"/>
        <w:gridCol w:w="822"/>
        <w:gridCol w:w="905"/>
        <w:gridCol w:w="2166"/>
        <w:gridCol w:w="292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818" w:hRule="atLeast"/>
          <w:jc w:val="center"/>
        </w:trPr>
        <w:tc>
          <w:tcPr>
            <w:tcW w:w="1279" w:type="dxa"/>
            <w:tcBorders>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sz w:val="24"/>
                <w:szCs w:val="24"/>
              </w:rPr>
            </w:pPr>
            <w:r>
              <w:rPr>
                <w:rFonts w:hint="eastAsia" w:ascii="宋体" w:hAnsi="宋体" w:eastAsia="宋体" w:cs="宋体"/>
                <w:b/>
                <w:bCs/>
                <w:sz w:val="16"/>
                <w:szCs w:val="16"/>
                <w:bdr w:val="none" w:color="auto" w:sz="0" w:space="0"/>
              </w:rPr>
              <w:t>科目</w:t>
            </w:r>
          </w:p>
        </w:tc>
        <w:tc>
          <w:tcPr>
            <w:tcW w:w="635" w:type="dxa"/>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sz w:val="24"/>
                <w:szCs w:val="24"/>
              </w:rPr>
            </w:pPr>
            <w:r>
              <w:rPr>
                <w:rFonts w:hint="eastAsia" w:ascii="宋体" w:hAnsi="宋体" w:eastAsia="宋体" w:cs="宋体"/>
                <w:b/>
                <w:bCs/>
                <w:sz w:val="16"/>
                <w:szCs w:val="16"/>
                <w:bdr w:val="none" w:color="auto" w:sz="0" w:space="0"/>
              </w:rPr>
              <w:t>形式</w:t>
            </w:r>
          </w:p>
        </w:tc>
        <w:tc>
          <w:tcPr>
            <w:tcW w:w="634" w:type="dxa"/>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sz w:val="24"/>
                <w:szCs w:val="24"/>
              </w:rPr>
            </w:pPr>
            <w:r>
              <w:rPr>
                <w:rFonts w:hint="eastAsia" w:ascii="宋体" w:hAnsi="宋体" w:eastAsia="宋体" w:cs="宋体"/>
                <w:b/>
                <w:bCs/>
                <w:sz w:val="16"/>
                <w:szCs w:val="16"/>
                <w:bdr w:val="none" w:color="auto" w:sz="0" w:space="0"/>
              </w:rPr>
              <w:t>满分</w:t>
            </w:r>
          </w:p>
        </w:tc>
        <w:tc>
          <w:tcPr>
            <w:tcW w:w="698" w:type="dxa"/>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sz w:val="24"/>
                <w:szCs w:val="24"/>
              </w:rPr>
            </w:pPr>
            <w:r>
              <w:rPr>
                <w:rFonts w:hint="eastAsia" w:ascii="宋体" w:hAnsi="宋体" w:eastAsia="宋体" w:cs="宋体"/>
                <w:b/>
                <w:bCs/>
                <w:sz w:val="16"/>
                <w:szCs w:val="16"/>
                <w:bdr w:val="none" w:color="auto" w:sz="0" w:space="0"/>
              </w:rPr>
              <w:t>权重</w:t>
            </w:r>
          </w:p>
        </w:tc>
        <w:tc>
          <w:tcPr>
            <w:tcW w:w="1671" w:type="dxa"/>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sz w:val="24"/>
                <w:szCs w:val="24"/>
              </w:rPr>
            </w:pPr>
            <w:r>
              <w:rPr>
                <w:rFonts w:hint="eastAsia" w:ascii="宋体" w:hAnsi="宋体" w:eastAsia="宋体" w:cs="宋体"/>
                <w:b/>
                <w:bCs/>
                <w:sz w:val="16"/>
                <w:szCs w:val="16"/>
                <w:bdr w:val="none" w:color="auto" w:sz="0" w:space="0"/>
              </w:rPr>
              <w:t>时间</w:t>
            </w:r>
          </w:p>
        </w:tc>
        <w:tc>
          <w:tcPr>
            <w:tcW w:w="2259" w:type="dxa"/>
            <w:tcBorders>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sz w:val="24"/>
                <w:szCs w:val="24"/>
              </w:rPr>
            </w:pPr>
            <w:r>
              <w:rPr>
                <w:rFonts w:hint="eastAsia" w:ascii="宋体" w:hAnsi="宋体" w:eastAsia="宋体" w:cs="宋体"/>
                <w:b/>
                <w:bCs/>
                <w:sz w:val="16"/>
                <w:szCs w:val="16"/>
                <w:bdr w:val="none" w:color="auto" w:sz="0" w:space="0"/>
              </w:rPr>
              <w:t>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1279" w:type="dxa"/>
            <w:tcBorders>
              <w:top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专业面试</w:t>
            </w:r>
          </w:p>
        </w:tc>
        <w:tc>
          <w:tcPr>
            <w:tcW w:w="635"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面试</w:t>
            </w:r>
          </w:p>
        </w:tc>
        <w:tc>
          <w:tcPr>
            <w:tcW w:w="63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100分</w:t>
            </w:r>
          </w:p>
        </w:tc>
        <w:tc>
          <w:tcPr>
            <w:tcW w:w="698"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40%</w:t>
            </w:r>
          </w:p>
        </w:tc>
        <w:tc>
          <w:tcPr>
            <w:tcW w:w="1671"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不少于10分钟</w:t>
            </w:r>
          </w:p>
        </w:tc>
        <w:tc>
          <w:tcPr>
            <w:tcW w:w="2259" w:type="dxa"/>
            <w:tcBorders>
              <w:top w:val="single" w:color="auto" w:sz="6" w:space="0"/>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秘书提前告知面试场地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510" w:hRule="atLeast"/>
          <w:jc w:val="center"/>
        </w:trPr>
        <w:tc>
          <w:tcPr>
            <w:tcW w:w="1279" w:type="dxa"/>
            <w:tcBorders>
              <w:top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英语口语</w:t>
            </w:r>
          </w:p>
        </w:tc>
        <w:tc>
          <w:tcPr>
            <w:tcW w:w="635"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口试</w:t>
            </w:r>
          </w:p>
        </w:tc>
        <w:tc>
          <w:tcPr>
            <w:tcW w:w="634"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100分</w:t>
            </w:r>
          </w:p>
        </w:tc>
        <w:tc>
          <w:tcPr>
            <w:tcW w:w="698"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20%</w:t>
            </w:r>
          </w:p>
        </w:tc>
        <w:tc>
          <w:tcPr>
            <w:tcW w:w="1671"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不少于5分钟</w:t>
            </w:r>
          </w:p>
        </w:tc>
        <w:tc>
          <w:tcPr>
            <w:tcW w:w="2259" w:type="dxa"/>
            <w:tcBorders>
              <w:top w:val="single" w:color="auto" w:sz="6" w:space="0"/>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秘书提前告知面试场地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510" w:hRule="atLeast"/>
          <w:jc w:val="center"/>
        </w:trPr>
        <w:tc>
          <w:tcPr>
            <w:tcW w:w="1279" w:type="dxa"/>
            <w:tcBorders>
              <w:top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3小时快题</w:t>
            </w:r>
          </w:p>
        </w:tc>
        <w:tc>
          <w:tcPr>
            <w:tcW w:w="635"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快速设计</w:t>
            </w:r>
          </w:p>
        </w:tc>
        <w:tc>
          <w:tcPr>
            <w:tcW w:w="634"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100分</w:t>
            </w:r>
          </w:p>
        </w:tc>
        <w:tc>
          <w:tcPr>
            <w:tcW w:w="698"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40%</w:t>
            </w:r>
          </w:p>
        </w:tc>
        <w:tc>
          <w:tcPr>
            <w:tcW w:w="1671"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3小时</w:t>
            </w:r>
          </w:p>
        </w:tc>
        <w:tc>
          <w:tcPr>
            <w:tcW w:w="2259" w:type="dxa"/>
            <w:tcBorders>
              <w:top w:val="single" w:color="auto" w:sz="6" w:space="0"/>
              <w:lef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eastAsia" w:ascii="宋体" w:hAnsi="宋体" w:eastAsia="宋体" w:cs="宋体"/>
                <w:sz w:val="14"/>
                <w:szCs w:val="14"/>
                <w:bdr w:val="none" w:color="auto" w:sz="0" w:space="0"/>
              </w:rPr>
              <w:t>秘书提前告知快题场地</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八、调剂复试比例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调剂考生各学科复试比例原则上在120%至200%之间。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九、调剂最终成绩评定和录取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1.考生初试成绩(百分制)占总成绩50％，复试成绩(百分制)占总成绩50％，两者成绩合计为最终成绩。按考生最终成绩（包括初试和复试成绩）排序，从高分到低分顺序录取。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2.复试成绩或最终成绩不合格者（低于60分）不予录取。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3.所有复试合格拟录取的考生需参加体检和政审，体检或政审不合格的考生取消录取资格。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4.经考生确认的报考信息在录取阶段一律不作修改，对报考资格不符合规定者不予录取。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5.应届本科毕业生及自学考试和网络教育届时可毕业本科生考生，入学时未取得国家承认的本科毕业证书者，录取资格无效。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440" w:lineRule="atLeast"/>
        <w:ind w:left="100" w:right="100" w:firstLine="480"/>
        <w:jc w:val="both"/>
        <w:rPr>
          <w:sz w:val="12"/>
          <w:szCs w:val="12"/>
        </w:rPr>
      </w:pPr>
      <w:r>
        <w:rPr>
          <w:rFonts w:hint="eastAsia" w:ascii="宋体" w:hAnsi="宋体" w:eastAsia="宋体" w:cs="宋体"/>
          <w:i w:val="0"/>
          <w:iCs w:val="0"/>
          <w:caps w:val="0"/>
          <w:color w:val="323232"/>
          <w:spacing w:val="0"/>
          <w:sz w:val="24"/>
          <w:szCs w:val="24"/>
          <w:bdr w:val="none" w:color="auto" w:sz="0" w:space="0"/>
          <w:shd w:val="clear" w:fill="FFFFFF"/>
        </w:rPr>
        <w:t>6.自动放弃复试资格或者录取资格的考生，复试或录取资格顺延。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十、调剂须知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学院提前在“全国硕士研究生招生调剂服务系统”（http://yz.chsi.com.cn/yztj/）公布调剂工作办法，发布调剂要求，及时更新缺额信息，每次开放调剂服务系统持续时间不低于12个小时，择优确定进入复试的调剂考生名单。所有调剂考生必须通过“调剂服务系统”进行，否则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十一、体检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考生体检工作在考生入学后按照学校要求统一进行。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十二、查询事项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进入复试名单、复试成绩结果、拟录取名单等信息通过建筑与城市规划学院网站的研究生教育模块-招生工作公布（</w:t>
      </w:r>
      <w:r>
        <w:rPr>
          <w:rFonts w:hint="eastAsia" w:ascii="微软雅黑" w:hAnsi="微软雅黑" w:eastAsia="微软雅黑" w:cs="微软雅黑"/>
          <w:i w:val="0"/>
          <w:iCs w:val="0"/>
          <w:caps w:val="0"/>
          <w:color w:val="444444"/>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444444"/>
          <w:spacing w:val="0"/>
          <w:sz w:val="16"/>
          <w:szCs w:val="16"/>
          <w:u w:val="none"/>
          <w:bdr w:val="none" w:color="auto" w:sz="0" w:space="0"/>
          <w:shd w:val="clear" w:fill="FFFFFF"/>
        </w:rPr>
        <w:instrText xml:space="preserve"> HYPERLINK "http://jzxy.bucea.edu.cn/yjsjx/zsgz/index.htm" </w:instrText>
      </w:r>
      <w:r>
        <w:rPr>
          <w:rFonts w:hint="eastAsia" w:ascii="微软雅黑" w:hAnsi="微软雅黑" w:eastAsia="微软雅黑" w:cs="微软雅黑"/>
          <w:i w:val="0"/>
          <w:iCs w:val="0"/>
          <w:caps w:val="0"/>
          <w:color w:val="444444"/>
          <w:spacing w:val="0"/>
          <w:sz w:val="16"/>
          <w:szCs w:val="16"/>
          <w:u w:val="none"/>
          <w:bdr w:val="none" w:color="auto" w:sz="0" w:space="0"/>
          <w:shd w:val="clear" w:fill="FFFFFF"/>
        </w:rPr>
        <w:fldChar w:fldCharType="separate"/>
      </w:r>
      <w:r>
        <w:rPr>
          <w:rStyle w:val="7"/>
          <w:rFonts w:hint="eastAsia" w:ascii="宋体" w:hAnsi="宋体" w:eastAsia="宋体" w:cs="宋体"/>
          <w:i w:val="0"/>
          <w:iCs w:val="0"/>
          <w:caps w:val="0"/>
          <w:color w:val="000000"/>
          <w:spacing w:val="0"/>
          <w:sz w:val="16"/>
          <w:szCs w:val="16"/>
          <w:u w:val="none"/>
          <w:bdr w:val="none" w:color="auto" w:sz="0" w:space="0"/>
          <w:shd w:val="clear" w:fill="FFFFFF"/>
        </w:rPr>
        <w:t>http://jzxy.bucea.edu.cn/yjsjx/zsgz/index.htm</w:t>
      </w:r>
      <w:r>
        <w:rPr>
          <w:rFonts w:hint="eastAsia" w:ascii="微软雅黑" w:hAnsi="微软雅黑" w:eastAsia="微软雅黑" w:cs="微软雅黑"/>
          <w:i w:val="0"/>
          <w:iCs w:val="0"/>
          <w:caps w:val="0"/>
          <w:color w:val="444444"/>
          <w:spacing w:val="0"/>
          <w:sz w:val="16"/>
          <w:szCs w:val="16"/>
          <w:u w:val="none"/>
          <w:bdr w:val="none" w:color="auto" w:sz="0" w:space="0"/>
          <w:shd w:val="clear" w:fill="FFFFFF"/>
        </w:rPr>
        <w:fldChar w:fldCharType="end"/>
      </w:r>
      <w:r>
        <w:rPr>
          <w:rFonts w:hint="eastAsia" w:ascii="宋体" w:hAnsi="宋体" w:eastAsia="宋体" w:cs="宋体"/>
          <w:i w:val="0"/>
          <w:iCs w:val="0"/>
          <w:caps w:val="0"/>
          <w:color w:val="323232"/>
          <w:spacing w:val="0"/>
          <w:sz w:val="16"/>
          <w:szCs w:val="16"/>
          <w:bdr w:val="none" w:color="auto" w:sz="0" w:space="0"/>
          <w:shd w:val="clear" w:fill="FFFFFF"/>
        </w:rPr>
        <w:t>），考生自主查询。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80" w:lineRule="atLeast"/>
        <w:ind w:left="100" w:right="100"/>
        <w:jc w:val="both"/>
        <w:rPr>
          <w:sz w:val="28"/>
          <w:szCs w:val="28"/>
        </w:rPr>
      </w:pPr>
      <w:r>
        <w:rPr>
          <w:rFonts w:hint="eastAsia" w:ascii="宋体" w:hAnsi="宋体" w:eastAsia="宋体" w:cs="宋体"/>
          <w:b/>
          <w:bCs/>
          <w:i w:val="0"/>
          <w:iCs w:val="0"/>
          <w:caps w:val="0"/>
          <w:color w:val="323232"/>
          <w:spacing w:val="0"/>
          <w:sz w:val="18"/>
          <w:szCs w:val="18"/>
          <w:bdr w:val="none" w:color="auto" w:sz="0" w:space="0"/>
          <w:shd w:val="clear" w:fill="FFFFFF"/>
        </w:rPr>
        <w:t>十三、考生接待电话和纪检监察部门受理考生投诉的监督举报电话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研究生招生录取工作接待电话：010-68322241/68364458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建筑学院招生办公室电话：010-68322333；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受理投诉和举报部门电话：010-61209094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48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北京教育考试院研究生招生办公室2023年研究生招生专用监督电话：010-82837456。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648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                    建筑与城市规划学院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40" w:lineRule="atLeast"/>
        <w:ind w:left="100" w:right="100" w:firstLine="6720"/>
        <w:jc w:val="both"/>
        <w:rPr>
          <w:sz w:val="24"/>
          <w:szCs w:val="24"/>
        </w:rPr>
      </w:pPr>
      <w:r>
        <w:rPr>
          <w:rFonts w:hint="eastAsia" w:ascii="宋体" w:hAnsi="宋体" w:eastAsia="宋体" w:cs="宋体"/>
          <w:i w:val="0"/>
          <w:iCs w:val="0"/>
          <w:caps w:val="0"/>
          <w:color w:val="323232"/>
          <w:spacing w:val="0"/>
          <w:sz w:val="16"/>
          <w:szCs w:val="16"/>
          <w:bdr w:val="none" w:color="auto" w:sz="0" w:space="0"/>
          <w:shd w:val="clear" w:fill="FFFFFF"/>
        </w:rPr>
        <w:t>                     2023年4月4日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220" w:lineRule="atLeast"/>
        <w:ind w:left="100" w:right="100"/>
        <w:rPr>
          <w:sz w:val="18"/>
          <w:szCs w:val="18"/>
        </w:rPr>
      </w:pPr>
      <w:r>
        <w:rPr>
          <w:rFonts w:ascii="Times New Roman" w:hAnsi="Times New Roman" w:eastAsia="微软雅黑" w:cs="Times New Roman"/>
          <w:i w:val="0"/>
          <w:iCs w:val="0"/>
          <w:caps w:val="0"/>
          <w:color w:val="323232"/>
          <w:spacing w:val="0"/>
          <w:sz w:val="12"/>
          <w:szCs w:val="12"/>
          <w:bdr w:val="none" w:color="auto" w:sz="0" w:space="0"/>
          <w:shd w:val="clear" w:fill="FFFFFF"/>
        </w:rPr>
        <w:t>1</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C894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2023-04-14T12:36:44Z</dcterms:created>
  <dc:creator>Administrator</dc:creator>
  <cp:lastModifiedBy>王英</cp:lastModifiedBy>
  <dcterms:modified xsi:type="dcterms:W3CDTF">2023-04-14T12:36:52Z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407039C29804402892FBC1BAC2D5B12A</vt:lpwstr>
  </property>
</Properties>
</file>